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F" w:rsidRPr="0057092B" w:rsidRDefault="0082775F">
      <w:pPr>
        <w:jc w:val="right"/>
        <w:rPr>
          <w:rFonts w:ascii="PT Astra Serif" w:hAnsi="PT Astra Serif"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 xml:space="preserve">МИНИСТЕРСТВО АГРОПРОМЫШЛЕННОГО КОМПЛЕКСА </w:t>
      </w: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57092B" w:rsidRDefault="001C0D08">
      <w:pPr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_________________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  <w:t xml:space="preserve">                     </w:t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Pr="00860F1E">
        <w:rPr>
          <w:rFonts w:ascii="PT Astra Serif" w:hAnsi="PT Astra Serif"/>
          <w:bCs/>
          <w:sz w:val="28"/>
          <w:szCs w:val="28"/>
        </w:rPr>
        <w:t>№ ___</w:t>
      </w: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4255CF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7F3EE9" w:rsidRPr="007F3EE9" w:rsidRDefault="001C0D08" w:rsidP="007F3EE9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F3EE9"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 w:rsidR="007F3EE9" w:rsidRPr="007F3EE9">
        <w:rPr>
          <w:rFonts w:ascii="PT Astra Serif" w:eastAsiaTheme="minorHAnsi" w:hAnsi="PT Astra Serif"/>
          <w:b/>
          <w:sz w:val="28"/>
          <w:szCs w:val="28"/>
        </w:rPr>
        <w:t>конкурсной комиссии</w:t>
      </w:r>
    </w:p>
    <w:p w:rsidR="007F3EE9" w:rsidRDefault="007F3EE9" w:rsidP="007F3EE9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F3EE9">
        <w:rPr>
          <w:rFonts w:ascii="PT Astra Serif" w:eastAsiaTheme="minorHAnsi" w:hAnsi="PT Astra Serif"/>
          <w:b/>
          <w:sz w:val="28"/>
          <w:szCs w:val="28"/>
        </w:rPr>
        <w:t>для рассмотрения заявок и прилагаемых к ним конкурсных материалов</w:t>
      </w:r>
    </w:p>
    <w:p w:rsidR="007F3EE9" w:rsidRDefault="007F3EE9" w:rsidP="007F3EE9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 xml:space="preserve">и подведения </w:t>
      </w:r>
      <w:r w:rsidRPr="007F3EE9">
        <w:rPr>
          <w:rFonts w:ascii="PT Astra Serif" w:eastAsiaTheme="minorHAnsi" w:hAnsi="PT Astra Serif"/>
          <w:b/>
          <w:sz w:val="28"/>
          <w:szCs w:val="28"/>
        </w:rPr>
        <w:t>итогов ежегодного областного конкурса</w:t>
      </w:r>
    </w:p>
    <w:p w:rsidR="007F3EE9" w:rsidRDefault="007F3EE9" w:rsidP="007F3EE9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7F3EE9">
        <w:rPr>
          <w:rFonts w:ascii="PT Astra Serif" w:eastAsiaTheme="minorHAnsi" w:hAnsi="PT Astra Serif"/>
          <w:b/>
          <w:sz w:val="28"/>
          <w:szCs w:val="28"/>
        </w:rPr>
        <w:t>«</w:t>
      </w:r>
      <w:r w:rsidRPr="007F3EE9">
        <w:rPr>
          <w:rFonts w:ascii="PT Astra Serif" w:hAnsi="PT Astra Serif"/>
          <w:b/>
          <w:sz w:val="28"/>
          <w:szCs w:val="28"/>
        </w:rPr>
        <w:t>Самая красивая деревня Ульяновской области»</w:t>
      </w:r>
    </w:p>
    <w:p w:rsidR="004768A8" w:rsidRPr="007F3EE9" w:rsidRDefault="007F3EE9" w:rsidP="007F3EE9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7F3EE9">
        <w:rPr>
          <w:rFonts w:ascii="PT Astra Serif" w:hAnsi="PT Astra Serif"/>
          <w:b/>
          <w:sz w:val="28"/>
          <w:szCs w:val="28"/>
        </w:rPr>
        <w:t>среди сельских населённых пунктов Ульяновской области</w:t>
      </w:r>
    </w:p>
    <w:p w:rsidR="001C0D08" w:rsidRPr="0057092B" w:rsidRDefault="001C0D08">
      <w:pPr>
        <w:spacing w:line="23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06ADE" w:rsidRPr="007F3EE9" w:rsidRDefault="007F3EE9" w:rsidP="007F3EE9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06ADE" w:rsidRPr="007F3EE9">
        <w:rPr>
          <w:rFonts w:ascii="PT Astra Serif" w:eastAsia="Calibri" w:hAnsi="PT Astra Serif"/>
          <w:sz w:val="28"/>
          <w:szCs w:val="28"/>
          <w:lang w:eastAsia="en-US"/>
        </w:rPr>
        <w:t>В соответствии с</w:t>
      </w:r>
      <w:r w:rsidRPr="007F3EE9">
        <w:rPr>
          <w:rFonts w:ascii="PT Astra Serif" w:eastAsia="Calibri" w:hAnsi="PT Astra Serif"/>
          <w:sz w:val="28"/>
          <w:szCs w:val="28"/>
          <w:lang w:eastAsia="en-US"/>
        </w:rPr>
        <w:t xml:space="preserve"> Положением </w:t>
      </w:r>
      <w:r w:rsidRPr="007F3EE9">
        <w:rPr>
          <w:rFonts w:ascii="PT Astra Serif" w:eastAsiaTheme="minorHAnsi" w:hAnsi="PT Astra Serif"/>
          <w:sz w:val="28"/>
          <w:szCs w:val="28"/>
        </w:rPr>
        <w:t>о проведении ежегодного областного конкурса «</w:t>
      </w:r>
      <w:r w:rsidRPr="007F3EE9">
        <w:rPr>
          <w:rFonts w:ascii="PT Astra Serif" w:hAnsi="PT Astra Serif"/>
          <w:sz w:val="28"/>
          <w:szCs w:val="28"/>
        </w:rPr>
        <w:t>Самая красивая деревня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7F3EE9">
        <w:rPr>
          <w:rFonts w:ascii="PT Astra Serif" w:hAnsi="PT Astra Serif"/>
          <w:sz w:val="28"/>
          <w:szCs w:val="28"/>
        </w:rPr>
        <w:t>среди сельских населённых пунктов Ульяновской области</w:t>
      </w:r>
      <w:r w:rsidRPr="007F3EE9">
        <w:rPr>
          <w:rFonts w:ascii="PT Astra Serif" w:eastAsia="Calibri" w:hAnsi="PT Astra Serif"/>
          <w:sz w:val="28"/>
          <w:szCs w:val="28"/>
          <w:lang w:eastAsia="en-US"/>
        </w:rPr>
        <w:t>, утверждённым</w:t>
      </w:r>
      <w:r w:rsidR="004768A8" w:rsidRPr="007F3EE9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постановлением Правительства Ульяновской области 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 w:rsidR="00DD0093">
        <w:rPr>
          <w:rFonts w:ascii="PT Astra Serif" w:hAnsi="PT Astra Serif" w:cs="PT Astra Serif"/>
          <w:bCs/>
          <w:sz w:val="28"/>
          <w:szCs w:val="28"/>
          <w:lang w:eastAsia="ru-RU"/>
        </w:rPr>
        <w:t>0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 w:rsidR="00346DE5">
        <w:rPr>
          <w:rFonts w:ascii="PT Astra Serif" w:hAnsi="PT Astra Serif" w:cs="PT Astra Serif"/>
          <w:bCs/>
          <w:sz w:val="28"/>
          <w:szCs w:val="28"/>
          <w:lang w:eastAsia="ru-RU"/>
        </w:rPr>
        <w:t>.09.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>2015</w:t>
      </w:r>
      <w:r w:rsidR="00B604C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>№ 445-П</w:t>
      </w:r>
      <w:r w:rsidR="00346DE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>«О проведении ежегодного областного конкурс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 </w:t>
      </w:r>
      <w:r w:rsidRPr="007F3EE9">
        <w:rPr>
          <w:rFonts w:ascii="PT Astra Serif" w:hAnsi="PT Astra Serif" w:cs="PT Astra Serif"/>
          <w:bCs/>
          <w:sz w:val="28"/>
          <w:szCs w:val="28"/>
          <w:lang w:eastAsia="ru-RU"/>
        </w:rPr>
        <w:t>«Самая красивая деревня Ульяновской области» среди сельских населённых пунктов Ульяновской области»</w:t>
      </w:r>
      <w:r w:rsidR="00B06ADE" w:rsidRPr="007F3EE9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46DE5">
        <w:rPr>
          <w:rFonts w:ascii="PT Astra Serif" w:eastAsia="Calibri" w:hAnsi="PT Astra Serif"/>
          <w:sz w:val="28"/>
          <w:szCs w:val="28"/>
          <w:lang w:eastAsia="en-US"/>
        </w:rPr>
        <w:br/>
      </w:r>
      <w:proofErr w:type="spellStart"/>
      <w:r w:rsidR="00B06ADE" w:rsidRPr="007F3EE9">
        <w:rPr>
          <w:rFonts w:ascii="PT Astra Serif" w:hAnsi="PT Astra Serif"/>
          <w:sz w:val="28"/>
          <w:szCs w:val="28"/>
        </w:rPr>
        <w:t>п</w:t>
      </w:r>
      <w:proofErr w:type="spellEnd"/>
      <w:r w:rsidR="00B06ADE" w:rsidRPr="007F3EE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06ADE" w:rsidRPr="007F3EE9">
        <w:rPr>
          <w:rFonts w:ascii="PT Astra Serif" w:hAnsi="PT Astra Serif"/>
          <w:sz w:val="28"/>
          <w:szCs w:val="28"/>
        </w:rPr>
        <w:t>р</w:t>
      </w:r>
      <w:proofErr w:type="spellEnd"/>
      <w:r w:rsidR="00B06ADE" w:rsidRPr="007F3EE9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B06ADE" w:rsidRPr="007F3EE9">
        <w:rPr>
          <w:rFonts w:ascii="PT Astra Serif" w:hAnsi="PT Astra Serif"/>
          <w:sz w:val="28"/>
          <w:szCs w:val="28"/>
        </w:rPr>
        <w:t>з</w:t>
      </w:r>
      <w:proofErr w:type="spellEnd"/>
      <w:r w:rsidR="00B06ADE" w:rsidRPr="007F3EE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06ADE" w:rsidRPr="007F3EE9">
        <w:rPr>
          <w:rFonts w:ascii="PT Astra Serif" w:hAnsi="PT Astra Serif"/>
          <w:sz w:val="28"/>
          <w:szCs w:val="28"/>
        </w:rPr>
        <w:t>ы</w:t>
      </w:r>
      <w:proofErr w:type="spellEnd"/>
      <w:r w:rsidR="00B06ADE" w:rsidRPr="007F3EE9">
        <w:rPr>
          <w:rFonts w:ascii="PT Astra Serif" w:hAnsi="PT Astra Serif"/>
          <w:sz w:val="28"/>
          <w:szCs w:val="28"/>
        </w:rPr>
        <w:t xml:space="preserve"> в а ю:</w:t>
      </w:r>
    </w:p>
    <w:p w:rsidR="004768A8" w:rsidRPr="007F3EE9" w:rsidRDefault="004255CF" w:rsidP="007F3EE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7F3EE9">
        <w:rPr>
          <w:rFonts w:ascii="PT Astra Serif" w:hAnsi="PT Astra Serif"/>
          <w:sz w:val="28"/>
          <w:szCs w:val="28"/>
        </w:rPr>
        <w:tab/>
      </w:r>
      <w:r w:rsidR="001C0D08" w:rsidRPr="007F3EE9">
        <w:rPr>
          <w:rFonts w:ascii="PT Astra Serif" w:hAnsi="PT Astra Serif"/>
          <w:sz w:val="28"/>
          <w:szCs w:val="28"/>
        </w:rPr>
        <w:t xml:space="preserve">1. Утвердить прилагаемое </w:t>
      </w:r>
      <w:r w:rsidR="004441DD" w:rsidRPr="007F3EE9">
        <w:rPr>
          <w:rFonts w:ascii="PT Astra Serif" w:hAnsi="PT Astra Serif"/>
          <w:sz w:val="28"/>
          <w:szCs w:val="28"/>
        </w:rPr>
        <w:t xml:space="preserve">Положение о </w:t>
      </w:r>
      <w:r w:rsidR="007F3EE9" w:rsidRPr="007F3EE9">
        <w:rPr>
          <w:rFonts w:ascii="PT Astra Serif" w:eastAsiaTheme="minorHAnsi" w:hAnsi="PT Astra Serif"/>
          <w:sz w:val="28"/>
          <w:szCs w:val="28"/>
        </w:rPr>
        <w:t>конкурсной комиссии</w:t>
      </w:r>
      <w:r w:rsidR="007F3EE9">
        <w:rPr>
          <w:rFonts w:ascii="PT Astra Serif" w:eastAsiaTheme="minorHAnsi" w:hAnsi="PT Astra Serif"/>
          <w:sz w:val="28"/>
          <w:szCs w:val="28"/>
        </w:rPr>
        <w:t xml:space="preserve"> </w:t>
      </w:r>
      <w:r w:rsidR="007F3EE9" w:rsidRPr="007F3EE9">
        <w:rPr>
          <w:rFonts w:ascii="PT Astra Serif" w:eastAsiaTheme="minorHAnsi" w:hAnsi="PT Astra Serif"/>
          <w:sz w:val="28"/>
          <w:szCs w:val="28"/>
        </w:rPr>
        <w:t>для рассмотрения заявок и прилагаемых к ним конкурсных материалов</w:t>
      </w:r>
      <w:r w:rsidR="007F3EE9">
        <w:rPr>
          <w:rFonts w:ascii="PT Astra Serif" w:eastAsiaTheme="minorHAnsi" w:hAnsi="PT Astra Serif"/>
          <w:sz w:val="28"/>
          <w:szCs w:val="28"/>
        </w:rPr>
        <w:br/>
      </w:r>
      <w:r w:rsidR="007F3EE9" w:rsidRPr="007F3EE9">
        <w:rPr>
          <w:rFonts w:ascii="PT Astra Serif" w:eastAsiaTheme="minorHAnsi" w:hAnsi="PT Astra Serif"/>
          <w:sz w:val="28"/>
          <w:szCs w:val="28"/>
        </w:rPr>
        <w:t>и подведения итогов ежегодного областного конкурса</w:t>
      </w:r>
      <w:r w:rsidR="007F3EE9">
        <w:rPr>
          <w:rFonts w:ascii="PT Astra Serif" w:eastAsiaTheme="minorHAnsi" w:hAnsi="PT Astra Serif"/>
          <w:sz w:val="28"/>
          <w:szCs w:val="28"/>
        </w:rPr>
        <w:t xml:space="preserve"> </w:t>
      </w:r>
      <w:r w:rsidR="007F3EE9" w:rsidRPr="007F3EE9">
        <w:rPr>
          <w:rFonts w:ascii="PT Astra Serif" w:eastAsiaTheme="minorHAnsi" w:hAnsi="PT Astra Serif"/>
          <w:sz w:val="28"/>
          <w:szCs w:val="28"/>
        </w:rPr>
        <w:t>«</w:t>
      </w:r>
      <w:r w:rsidR="007F3EE9" w:rsidRPr="007F3EE9">
        <w:rPr>
          <w:rFonts w:ascii="PT Astra Serif" w:hAnsi="PT Astra Serif"/>
          <w:sz w:val="28"/>
          <w:szCs w:val="28"/>
        </w:rPr>
        <w:t>Самая красивая деревня Ульяновской области»</w:t>
      </w:r>
      <w:r w:rsidR="007F3EE9">
        <w:rPr>
          <w:rFonts w:ascii="PT Astra Serif" w:hAnsi="PT Astra Serif"/>
          <w:sz w:val="28"/>
          <w:szCs w:val="28"/>
        </w:rPr>
        <w:t xml:space="preserve"> </w:t>
      </w:r>
      <w:r w:rsidR="007F3EE9" w:rsidRPr="007F3EE9">
        <w:rPr>
          <w:rFonts w:ascii="PT Astra Serif" w:hAnsi="PT Astra Serif"/>
          <w:sz w:val="28"/>
          <w:szCs w:val="28"/>
        </w:rPr>
        <w:t>среди сельских населённых пунктов Ульяновской области.</w:t>
      </w:r>
    </w:p>
    <w:p w:rsidR="001C0D08" w:rsidRPr="007F3EE9" w:rsidRDefault="004441DD" w:rsidP="007F3EE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7F3EE9">
        <w:rPr>
          <w:rFonts w:ascii="PT Astra Serif" w:hAnsi="PT Astra Serif"/>
          <w:sz w:val="28"/>
          <w:szCs w:val="28"/>
        </w:rPr>
        <w:tab/>
      </w:r>
      <w:r w:rsidR="001C0D08" w:rsidRPr="007F3EE9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4768A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  <w:r w:rsidR="001C0D08" w:rsidRPr="0057092B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1C0D08" w:rsidRPr="0057092B">
        <w:rPr>
          <w:rFonts w:ascii="PT Astra Serif" w:hAnsi="PT Astra Serif"/>
          <w:sz w:val="28"/>
          <w:szCs w:val="28"/>
        </w:rPr>
        <w:t xml:space="preserve"> </w:t>
      </w:r>
    </w:p>
    <w:p w:rsidR="001C0D08" w:rsidRPr="0057092B" w:rsidRDefault="001C0D0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45986" w:rsidRDefault="001C0D08" w:rsidP="00C4598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C45986" w:rsidSect="00C45986">
          <w:headerReference w:type="default" r:id="rId8"/>
          <w:headerReference w:type="first" r:id="rId9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 w:rsidRPr="0057092B"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</w:t>
      </w:r>
      <w:proofErr w:type="spellStart"/>
      <w:r w:rsidRPr="0057092B">
        <w:rPr>
          <w:rFonts w:ascii="PT Astra Serif" w:hAnsi="PT Astra Serif"/>
          <w:sz w:val="28"/>
          <w:szCs w:val="28"/>
        </w:rPr>
        <w:t>М.И.Семёнкин</w:t>
      </w:r>
      <w:proofErr w:type="spellEnd"/>
    </w:p>
    <w:tbl>
      <w:tblPr>
        <w:tblW w:w="0" w:type="auto"/>
        <w:tblInd w:w="5670" w:type="dxa"/>
        <w:tblLayout w:type="fixed"/>
        <w:tblLook w:val="0000"/>
      </w:tblPr>
      <w:tblGrid>
        <w:gridCol w:w="4184"/>
      </w:tblGrid>
      <w:tr w:rsidR="00E93D61" w:rsidRPr="0057092B" w:rsidTr="001C0D08">
        <w:tc>
          <w:tcPr>
            <w:tcW w:w="4184" w:type="dxa"/>
            <w:shd w:val="clear" w:color="auto" w:fill="auto"/>
          </w:tcPr>
          <w:p w:rsidR="00E93D61" w:rsidRPr="0057092B" w:rsidRDefault="005812F6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="00E93D61" w:rsidRPr="0057092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агропромышленного комплекса и развития сельских территорий</w:t>
            </w:r>
          </w:p>
          <w:p w:rsidR="00E93D61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B604C5" w:rsidRPr="0057092B" w:rsidRDefault="00B604C5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от ____________ №___</w:t>
            </w:r>
          </w:p>
          <w:p w:rsidR="00E93D61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6DE5" w:rsidRPr="0057092B" w:rsidRDefault="00346DE5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93D61" w:rsidRPr="0057092B" w:rsidRDefault="00E93D61" w:rsidP="00E93D61">
      <w:pPr>
        <w:tabs>
          <w:tab w:val="left" w:pos="7037"/>
          <w:tab w:val="left" w:pos="7513"/>
        </w:tabs>
        <w:jc w:val="center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346DE5" w:rsidRDefault="00346DE5" w:rsidP="00346DE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eastAsiaTheme="minorHAnsi" w:hAnsi="PT Astra Serif"/>
          <w:b/>
          <w:sz w:val="28"/>
          <w:szCs w:val="28"/>
        </w:rPr>
        <w:t>конкурсной комиссии для рассмотрения заявок и прилагаемых к ним конкурсных материалов и подведения итогов ежегодного областного конкурса «</w:t>
      </w:r>
      <w:r>
        <w:rPr>
          <w:rFonts w:ascii="PT Astra Serif" w:hAnsi="PT Astra Serif"/>
          <w:b/>
          <w:sz w:val="28"/>
          <w:szCs w:val="28"/>
        </w:rPr>
        <w:t>Самая красивая деревня Ульяновской области»</w:t>
      </w:r>
    </w:p>
    <w:p w:rsidR="00D36B30" w:rsidRDefault="00346DE5" w:rsidP="00346DE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среди сельских населённых пунктов Ульяновской области</w:t>
      </w:r>
    </w:p>
    <w:p w:rsidR="00346DE5" w:rsidRDefault="00346DE5" w:rsidP="00346DE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D36B30" w:rsidRPr="00D36B30" w:rsidRDefault="00D36B30" w:rsidP="00895D7E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hAnsi="PT Astra Serif"/>
          <w:sz w:val="28"/>
          <w:szCs w:val="28"/>
        </w:rPr>
        <w:t>1. Общие положения</w:t>
      </w:r>
    </w:p>
    <w:p w:rsidR="00895D7E" w:rsidRPr="00346DE5" w:rsidRDefault="00895D7E" w:rsidP="00346DE5">
      <w:pPr>
        <w:autoSpaceDE w:val="0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346DE5" w:rsidRDefault="00346DE5" w:rsidP="00346DE5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>1.1. Настоящее Положение определяет порядок формирования, функции</w:t>
      </w:r>
      <w:r w:rsidR="001F17DC" w:rsidRPr="00346DE5">
        <w:rPr>
          <w:rFonts w:ascii="PT Astra Serif" w:eastAsia="Calibri" w:hAnsi="PT Astra Serif"/>
          <w:color w:val="000000"/>
          <w:sz w:val="28"/>
          <w:szCs w:val="28"/>
        </w:rPr>
        <w:br/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 xml:space="preserve">и порядок деятельности </w:t>
      </w:r>
      <w:r w:rsidRPr="00346DE5">
        <w:rPr>
          <w:rFonts w:ascii="PT Astra Serif" w:eastAsia="Calibri" w:hAnsi="PT Astra Serif"/>
          <w:color w:val="000000"/>
          <w:sz w:val="28"/>
          <w:szCs w:val="28"/>
        </w:rPr>
        <w:t xml:space="preserve">конкурсной </w:t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 xml:space="preserve">комиссии, созданной для </w:t>
      </w:r>
      <w:r w:rsidRPr="00346DE5">
        <w:rPr>
          <w:rFonts w:ascii="PT Astra Serif" w:eastAsiaTheme="minorHAnsi" w:hAnsi="PT Astra Serif"/>
          <w:sz w:val="28"/>
          <w:szCs w:val="28"/>
        </w:rPr>
        <w:t>рассмотрения заявок и прилагаемых к ним конкурсных материалов</w:t>
      </w:r>
      <w:r>
        <w:rPr>
          <w:rFonts w:ascii="PT Astra Serif" w:eastAsiaTheme="minorHAnsi" w:hAnsi="PT Astra Serif"/>
          <w:sz w:val="28"/>
          <w:szCs w:val="28"/>
        </w:rPr>
        <w:t xml:space="preserve"> </w:t>
      </w:r>
      <w:r w:rsidRPr="00346DE5">
        <w:rPr>
          <w:rFonts w:ascii="PT Astra Serif" w:eastAsiaTheme="minorHAnsi" w:hAnsi="PT Astra Serif"/>
          <w:sz w:val="28"/>
          <w:szCs w:val="28"/>
        </w:rPr>
        <w:t>и подведения итогов ежегодного областного конкурса</w:t>
      </w:r>
      <w:r>
        <w:rPr>
          <w:rFonts w:ascii="PT Astra Serif" w:eastAsiaTheme="minorHAnsi" w:hAnsi="PT Astra Serif"/>
          <w:sz w:val="28"/>
          <w:szCs w:val="28"/>
        </w:rPr>
        <w:t xml:space="preserve"> </w:t>
      </w:r>
      <w:r w:rsidRPr="00346DE5">
        <w:rPr>
          <w:rFonts w:ascii="PT Astra Serif" w:eastAsiaTheme="minorHAnsi" w:hAnsi="PT Astra Serif"/>
          <w:sz w:val="28"/>
          <w:szCs w:val="28"/>
        </w:rPr>
        <w:t>«</w:t>
      </w:r>
      <w:r w:rsidRPr="00346DE5">
        <w:rPr>
          <w:rFonts w:ascii="PT Astra Serif" w:hAnsi="PT Astra Serif"/>
          <w:sz w:val="28"/>
          <w:szCs w:val="28"/>
        </w:rPr>
        <w:t>Самая красивая деревня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346DE5">
        <w:rPr>
          <w:rFonts w:ascii="PT Astra Serif" w:hAnsi="PT Astra Serif"/>
          <w:sz w:val="28"/>
          <w:szCs w:val="28"/>
        </w:rPr>
        <w:t xml:space="preserve">среди сельских населённых пунктов Ульяновской области </w:t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 xml:space="preserve">(далее </w:t>
      </w:r>
      <w:r>
        <w:rPr>
          <w:rFonts w:ascii="PT Astra Serif" w:eastAsia="Calibri" w:hAnsi="PT Astra Serif"/>
          <w:color w:val="000000"/>
          <w:sz w:val="28"/>
          <w:szCs w:val="28"/>
        </w:rPr>
        <w:t>–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>омиссия,</w:t>
      </w:r>
      <w:r w:rsidRPr="00346DE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>конкурс</w:t>
      </w:r>
      <w:r w:rsidRPr="00346DE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346DE5">
        <w:rPr>
          <w:rFonts w:ascii="PT Astra Serif" w:eastAsia="Calibri" w:hAnsi="PT Astra Serif"/>
          <w:color w:val="000000"/>
          <w:sz w:val="28"/>
          <w:szCs w:val="28"/>
        </w:rPr>
        <w:t>соответственно).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1.2. Деятельность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основывается на соблюдении принципов открытости, объективности, г</w:t>
      </w:r>
      <w:r w:rsidR="00346DE5">
        <w:rPr>
          <w:rFonts w:ascii="PT Astra Serif" w:eastAsia="Calibri" w:hAnsi="PT Astra Serif"/>
          <w:color w:val="000000"/>
          <w:sz w:val="28"/>
          <w:szCs w:val="28"/>
        </w:rPr>
        <w:t>ласности при проведении конкурса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1.3. В своей деятельности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омиссия руководствуется законодательством Российской Федерации, законодательством Ульяновской области, в том числе</w:t>
      </w:r>
      <w:r w:rsidR="001246E1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1246E1">
        <w:rPr>
          <w:rFonts w:ascii="PT Astra Serif" w:eastAsia="Calibri" w:hAnsi="PT Astra Serif"/>
          <w:sz w:val="28"/>
          <w:szCs w:val="28"/>
          <w:lang w:eastAsia="en-US"/>
        </w:rPr>
        <w:t xml:space="preserve">Положением </w:t>
      </w:r>
      <w:r w:rsidR="001246E1">
        <w:rPr>
          <w:rFonts w:ascii="PT Astra Serif" w:eastAsiaTheme="minorHAnsi" w:hAnsi="PT Astra Serif"/>
          <w:sz w:val="28"/>
          <w:szCs w:val="28"/>
        </w:rPr>
        <w:t>о проведении ежегодного областного конкурса «</w:t>
      </w:r>
      <w:r w:rsidR="001246E1">
        <w:rPr>
          <w:rFonts w:ascii="PT Astra Serif" w:hAnsi="PT Astra Serif"/>
          <w:sz w:val="28"/>
          <w:szCs w:val="28"/>
        </w:rPr>
        <w:t>Самая красивая деревня Ульяновской области» среди сельских населённых пунктов Ульяновской области</w:t>
      </w:r>
      <w:r w:rsidR="001246E1">
        <w:rPr>
          <w:rFonts w:ascii="PT Astra Serif" w:eastAsia="Calibri" w:hAnsi="PT Astra Serif"/>
          <w:sz w:val="28"/>
          <w:szCs w:val="28"/>
          <w:lang w:eastAsia="en-US"/>
        </w:rPr>
        <w:t xml:space="preserve">, утверждённым постановлением Правительства Ульяновской области </w:t>
      </w:r>
      <w:r w:rsidR="001246E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 w:rsidR="00DD0093">
        <w:rPr>
          <w:rFonts w:ascii="PT Astra Serif" w:hAnsi="PT Astra Serif" w:cs="PT Astra Serif"/>
          <w:bCs/>
          <w:sz w:val="28"/>
          <w:szCs w:val="28"/>
          <w:lang w:eastAsia="ru-RU"/>
        </w:rPr>
        <w:t>0</w:t>
      </w:r>
      <w:r w:rsidR="001246E1">
        <w:rPr>
          <w:rFonts w:ascii="PT Astra Serif" w:hAnsi="PT Astra Serif" w:cs="PT Astra Serif"/>
          <w:bCs/>
          <w:sz w:val="28"/>
          <w:szCs w:val="28"/>
          <w:lang w:eastAsia="ru-RU"/>
        </w:rPr>
        <w:t>8.09.2015</w:t>
      </w:r>
      <w:r w:rsidR="00B604C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246E1">
        <w:rPr>
          <w:rFonts w:ascii="PT Astra Serif" w:hAnsi="PT Astra Serif" w:cs="PT Astra Serif"/>
          <w:bCs/>
          <w:sz w:val="28"/>
          <w:szCs w:val="28"/>
          <w:lang w:eastAsia="ru-RU"/>
        </w:rPr>
        <w:t>№ 445-П «О проведении ежегодного областного конкурса «Самая красивая деревня Ульяновской области» среди сельских населённых пунктов Ульяновской области»</w:t>
      </w:r>
      <w:r w:rsidR="00E31CC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(далее </w:t>
      </w:r>
      <w:r w:rsidR="001246E1">
        <w:rPr>
          <w:rFonts w:ascii="PT Astra Serif" w:eastAsia="Calibri" w:hAnsi="PT Astra Serif"/>
          <w:color w:val="000000"/>
          <w:sz w:val="28"/>
          <w:szCs w:val="28"/>
        </w:rPr>
        <w:t>– Положение</w:t>
      </w:r>
      <w:r w:rsidR="001246E1">
        <w:rPr>
          <w:rFonts w:ascii="PT Astra Serif" w:eastAsia="Calibri" w:hAnsi="PT Astra Serif"/>
          <w:color w:val="000000"/>
          <w:sz w:val="28"/>
          <w:szCs w:val="28"/>
        </w:rPr>
        <w:br/>
        <w:t xml:space="preserve">о проведении конкурса),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а также настоящим Положением.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D36B30" w:rsidRDefault="00D36B30" w:rsidP="00B604C5">
      <w:pPr>
        <w:jc w:val="center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2. Порядок формирования конкурсной комиссии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6A3594" w:rsidRDefault="00D36B30" w:rsidP="006A3594">
      <w:pPr>
        <w:pStyle w:val="af"/>
        <w:tabs>
          <w:tab w:val="left" w:pos="0"/>
        </w:tabs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6A3594">
        <w:rPr>
          <w:rFonts w:ascii="PT Astra Serif" w:hAnsi="PT Astra Serif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2.2. Состав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формируется из представителей исполнительных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br/>
        <w:t xml:space="preserve">и представительных органов государственной власти Ульяновской области. Членами Комиссии по согласованию могут быть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представител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и</w:t>
      </w:r>
      <w:r w:rsidR="006A3594" w:rsidRPr="006A3594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коммерческих и некоммерческих организаций, деятельность которых направлена в том числе на развитие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сельских территорий.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2.3. Председатель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заместитель председателя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секретарь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члены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принимают участие в работе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на безвозмездной основе.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2.4. Состав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утверждается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 xml:space="preserve">правовым актом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(далее </w:t>
      </w:r>
      <w:r w:rsidR="006A3594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Министерство).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D36B30" w:rsidRDefault="00D36B30" w:rsidP="00B604C5">
      <w:pPr>
        <w:jc w:val="center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3. Функции конкурсной комиссии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3.1. </w:t>
      </w:r>
      <w:r w:rsidR="001246E1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омиссия осуществляет следующие функции:</w:t>
      </w:r>
    </w:p>
    <w:p w:rsidR="001246E1" w:rsidRDefault="00D36B30" w:rsidP="001246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3.1.1. </w:t>
      </w:r>
      <w:r w:rsidR="00E12248">
        <w:rPr>
          <w:rFonts w:ascii="PT Astra Serif" w:eastAsia="Calibri" w:hAnsi="PT Astra Serif"/>
          <w:color w:val="000000"/>
          <w:sz w:val="28"/>
          <w:szCs w:val="28"/>
        </w:rPr>
        <w:t>О</w:t>
      </w:r>
      <w:r w:rsidR="001246E1">
        <w:rPr>
          <w:rFonts w:ascii="PT Astra Serif" w:hAnsi="PT Astra Serif"/>
          <w:sz w:val="28"/>
          <w:szCs w:val="28"/>
        </w:rPr>
        <w:t xml:space="preserve">существляет рассмотрение и оценку заявок </w:t>
      </w:r>
      <w:r w:rsidR="001246E1">
        <w:rPr>
          <w:rFonts w:ascii="PT Astra Serif" w:eastAsiaTheme="minorHAnsi" w:hAnsi="PT Astra Serif"/>
          <w:sz w:val="28"/>
          <w:szCs w:val="28"/>
          <w:lang w:eastAsia="en-US"/>
        </w:rPr>
        <w:t xml:space="preserve">и конкурсных материалов 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t>с применением балльной системы в диапазоне от 0 до 1 баллов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соответствии с </w:t>
      </w:r>
      <w:r w:rsidR="001246E1">
        <w:rPr>
          <w:rFonts w:ascii="PT Astra Serif" w:hAnsi="PT Astra Serif"/>
          <w:sz w:val="28"/>
          <w:szCs w:val="28"/>
        </w:rPr>
        <w:t>критериями, указанными в приложении № 2 к Положению</w:t>
      </w:r>
      <w:r w:rsidR="001246E1">
        <w:rPr>
          <w:rFonts w:ascii="PT Astra Serif" w:hAnsi="PT Astra Serif"/>
          <w:sz w:val="28"/>
          <w:szCs w:val="28"/>
        </w:rPr>
        <w:br/>
        <w:t>о проведении конкурса, в том числе с выездом в сельские населённые пункты.  П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t>ри этом выставляется 0 баллов, если заявка и конкурсные материалы</w:t>
      </w:r>
      <w:r w:rsidR="00DD0093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не 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t>отве</w:t>
      </w:r>
      <w:r w:rsidR="00DD0093">
        <w:rPr>
          <w:rFonts w:ascii="PT Astra Serif" w:hAnsi="PT Astra Serif" w:cs="PT Astra Serif"/>
          <w:sz w:val="28"/>
          <w:szCs w:val="28"/>
          <w:lang w:eastAsia="ru-RU"/>
        </w:rPr>
        <w:t xml:space="preserve">чают соответствующему критерию, 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t xml:space="preserve">1 балл, </w:t>
      </w:r>
      <w:r w:rsidR="001246E1">
        <w:rPr>
          <w:rFonts w:ascii="PT Astra Serif" w:hAnsi="PT Astra Serif"/>
          <w:sz w:val="28"/>
          <w:szCs w:val="28"/>
        </w:rPr>
        <w:t xml:space="preserve">если </w:t>
      </w:r>
      <w:r w:rsidR="001246E1">
        <w:rPr>
          <w:rFonts w:ascii="PT Astra Serif" w:hAnsi="PT Astra Serif" w:cs="PT Astra Serif"/>
          <w:sz w:val="28"/>
          <w:szCs w:val="28"/>
          <w:lang w:eastAsia="ru-RU"/>
        </w:rPr>
        <w:t>заявка и документы отвечают</w:t>
      </w:r>
      <w:r w:rsidR="001246E1">
        <w:rPr>
          <w:rFonts w:ascii="PT Astra Serif" w:hAnsi="PT Astra Serif"/>
          <w:sz w:val="28"/>
          <w:szCs w:val="28"/>
        </w:rPr>
        <w:t xml:space="preserve"> соответствующему критерию;</w:t>
      </w:r>
    </w:p>
    <w:p w:rsidR="001246E1" w:rsidRDefault="00DD0093" w:rsidP="001246E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3.1.2. </w:t>
      </w:r>
      <w:r w:rsidR="00E12248">
        <w:rPr>
          <w:rFonts w:ascii="PT Astra Serif" w:hAnsi="PT Astra Serif"/>
          <w:sz w:val="28"/>
          <w:szCs w:val="28"/>
        </w:rPr>
        <w:t>П</w:t>
      </w:r>
      <w:r w:rsidR="001246E1">
        <w:rPr>
          <w:rFonts w:ascii="PT Astra Serif" w:hAnsi="PT Astra Serif"/>
          <w:sz w:val="28"/>
          <w:szCs w:val="28"/>
        </w:rPr>
        <w:t xml:space="preserve">одводит итоги общественного голосования. При этом один голос, полученный местной администрацией по результатам общественного </w:t>
      </w:r>
      <w:r w:rsidR="00440B13">
        <w:rPr>
          <w:rFonts w:ascii="PT Astra Serif" w:hAnsi="PT Astra Serif"/>
          <w:sz w:val="28"/>
          <w:szCs w:val="28"/>
        </w:rPr>
        <w:t>голосования, равен одному баллу.</w:t>
      </w:r>
    </w:p>
    <w:p w:rsidR="00440B13" w:rsidRDefault="004E11CB" w:rsidP="00E1224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3.1.3.</w:t>
      </w:r>
      <w:r w:rsidR="00642AFB">
        <w:rPr>
          <w:rFonts w:ascii="PT Astra Serif" w:hAnsi="PT Astra Serif"/>
          <w:sz w:val="28"/>
          <w:szCs w:val="28"/>
        </w:rPr>
        <w:t xml:space="preserve"> </w:t>
      </w:r>
      <w:r w:rsidR="00440B13">
        <w:rPr>
          <w:rFonts w:ascii="PT Astra Serif" w:hAnsi="PT Astra Serif"/>
          <w:sz w:val="28"/>
          <w:szCs w:val="28"/>
        </w:rPr>
        <w:t xml:space="preserve">По результатам оценки заявок </w:t>
      </w:r>
      <w:r w:rsidR="00440B13">
        <w:rPr>
          <w:rFonts w:ascii="PT Astra Serif" w:eastAsiaTheme="minorHAnsi" w:hAnsi="PT Astra Serif"/>
          <w:sz w:val="28"/>
          <w:szCs w:val="28"/>
        </w:rPr>
        <w:t>и конкурсных материалов</w:t>
      </w:r>
      <w:r w:rsidR="00440B13">
        <w:rPr>
          <w:rFonts w:ascii="PT Astra Serif" w:hAnsi="PT Astra Serif"/>
          <w:sz w:val="28"/>
          <w:szCs w:val="28"/>
        </w:rPr>
        <w:t>, а также общественного голосования Комиссия формирует рейтинг участников Конкурса исходя из значений ит</w:t>
      </w:r>
      <w:r w:rsidR="00CF656B">
        <w:rPr>
          <w:rFonts w:ascii="PT Astra Serif" w:hAnsi="PT Astra Serif"/>
          <w:sz w:val="28"/>
          <w:szCs w:val="28"/>
        </w:rPr>
        <w:t xml:space="preserve">оговой суммы полученных местной </w:t>
      </w:r>
      <w:r w:rsidR="00440B13">
        <w:rPr>
          <w:rFonts w:ascii="PT Astra Serif" w:hAnsi="PT Astra Serif"/>
          <w:sz w:val="28"/>
          <w:szCs w:val="28"/>
        </w:rPr>
        <w:t>администрацией баллов.</w:t>
      </w:r>
      <w:r w:rsidR="00E12248">
        <w:rPr>
          <w:rFonts w:ascii="PT Astra Serif" w:hAnsi="PT Astra Serif"/>
          <w:sz w:val="28"/>
          <w:szCs w:val="28"/>
        </w:rPr>
        <w:t xml:space="preserve"> </w:t>
      </w:r>
      <w:r w:rsidR="00440B13">
        <w:rPr>
          <w:rFonts w:ascii="PT Astra Serif" w:hAnsi="PT Astra Serif"/>
          <w:sz w:val="28"/>
          <w:szCs w:val="28"/>
        </w:rPr>
        <w:t>В случае равенства значений итоговы</w:t>
      </w:r>
      <w:r w:rsidR="00E12248">
        <w:rPr>
          <w:rFonts w:ascii="PT Astra Serif" w:hAnsi="PT Astra Serif"/>
          <w:sz w:val="28"/>
          <w:szCs w:val="28"/>
        </w:rPr>
        <w:t xml:space="preserve">х сумм баллов, присвоенных двум </w:t>
      </w:r>
      <w:r w:rsidR="00440B13">
        <w:rPr>
          <w:rFonts w:ascii="PT Astra Serif" w:hAnsi="PT Astra Serif"/>
          <w:sz w:val="28"/>
          <w:szCs w:val="28"/>
        </w:rPr>
        <w:t>и более местным администрациям, наивысшее место</w:t>
      </w:r>
      <w:r w:rsidR="00475646">
        <w:rPr>
          <w:rFonts w:ascii="PT Astra Serif" w:hAnsi="PT Astra Serif"/>
          <w:sz w:val="28"/>
          <w:szCs w:val="28"/>
        </w:rPr>
        <w:br/>
      </w:r>
      <w:r w:rsidR="00440B13">
        <w:rPr>
          <w:rFonts w:ascii="PT Astra Serif" w:hAnsi="PT Astra Serif"/>
          <w:sz w:val="28"/>
          <w:szCs w:val="28"/>
        </w:rPr>
        <w:t>в рейтинге присваивается местной администрации, получивш</w:t>
      </w:r>
      <w:r w:rsidR="00E12248">
        <w:rPr>
          <w:rFonts w:ascii="PT Astra Serif" w:hAnsi="PT Astra Serif"/>
          <w:sz w:val="28"/>
          <w:szCs w:val="28"/>
        </w:rPr>
        <w:t xml:space="preserve">ей наибольшее количество баллов </w:t>
      </w:r>
      <w:r w:rsidR="00440B13">
        <w:rPr>
          <w:rFonts w:ascii="PT Astra Serif" w:hAnsi="PT Astra Serif"/>
          <w:sz w:val="28"/>
          <w:szCs w:val="28"/>
        </w:rPr>
        <w:t>по результатам общественного голосования.</w:t>
      </w:r>
    </w:p>
    <w:p w:rsidR="001F71C2" w:rsidRPr="001F71C2" w:rsidRDefault="00E12248" w:rsidP="001F71C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1F71C2">
        <w:rPr>
          <w:rFonts w:ascii="PT Astra Serif" w:hAnsi="PT Astra Serif"/>
          <w:sz w:val="28"/>
          <w:szCs w:val="28"/>
        </w:rPr>
        <w:t>1.4. Принимает решение о признании Конкурса несостоявшимся.</w:t>
      </w:r>
    </w:p>
    <w:p w:rsidR="001F71C2" w:rsidRPr="001F71C2" w:rsidRDefault="001F71C2" w:rsidP="001F71C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71C2">
        <w:rPr>
          <w:rFonts w:ascii="PT Astra Serif" w:hAnsi="PT Astra Serif"/>
          <w:sz w:val="28"/>
          <w:szCs w:val="28"/>
        </w:rPr>
        <w:t xml:space="preserve">3.2. Рассмотрение вопросов и принятие решений, предусмотренных </w:t>
      </w:r>
      <w:hyperlink r:id="rId10" w:history="1">
        <w:r w:rsidRPr="001F71C2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 3.1</w:t>
        </w:r>
      </w:hyperlink>
      <w:r w:rsidRPr="001F71C2">
        <w:rPr>
          <w:rFonts w:ascii="PT Astra Serif" w:hAnsi="PT Astra Serif"/>
          <w:sz w:val="28"/>
          <w:szCs w:val="28"/>
        </w:rPr>
        <w:t xml:space="preserve"> настоящего раздела, осуществляется на заседаниях Комиссии.</w:t>
      </w:r>
    </w:p>
    <w:p w:rsidR="00440B13" w:rsidRDefault="00440B13" w:rsidP="001246E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6B30" w:rsidRDefault="00D36B30" w:rsidP="000D1CB3">
      <w:pPr>
        <w:jc w:val="center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 Порядок работы конкурсной комиссии</w:t>
      </w:r>
    </w:p>
    <w:p w:rsidR="000D1CB3" w:rsidRPr="00D36B30" w:rsidRDefault="000D1CB3" w:rsidP="000D1CB3">
      <w:pPr>
        <w:ind w:firstLine="709"/>
        <w:jc w:val="center"/>
        <w:rPr>
          <w:rFonts w:ascii="PT Astra Serif" w:eastAsia="Calibri" w:hAnsi="PT Astra Serif"/>
          <w:color w:val="000000"/>
          <w:sz w:val="28"/>
          <w:szCs w:val="28"/>
        </w:rPr>
      </w:pPr>
    </w:p>
    <w:p w:rsidR="00EB005E" w:rsidRPr="0039407C" w:rsidRDefault="00EB005E" w:rsidP="00EB005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Pr="0039407C">
        <w:rPr>
          <w:rFonts w:ascii="PT Astra Serif" w:hAnsi="PT Astra Serif"/>
          <w:sz w:val="28"/>
          <w:szCs w:val="28"/>
        </w:rPr>
        <w:t>Заседание Комиссии считается правомочным, если на нём присутствует не менее половины от установленного числа её членов. Члены Комиссии обязаны лично участвовать в заседании Комиссии и не вправе делегировать свои полномочия другим лицам.</w:t>
      </w:r>
    </w:p>
    <w:p w:rsidR="00EB005E" w:rsidRPr="0039407C" w:rsidRDefault="00EB005E" w:rsidP="00EB005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Pr="0039407C">
        <w:rPr>
          <w:rFonts w:ascii="PT Astra Serif" w:hAnsi="PT Astra Serif"/>
          <w:sz w:val="28"/>
          <w:szCs w:val="28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0D1CB3" w:rsidRPr="00923093" w:rsidRDefault="00923093" w:rsidP="00923093">
      <w:pPr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4.3. </w:t>
      </w:r>
      <w:r w:rsidR="000D1CB3" w:rsidRPr="00923093">
        <w:rPr>
          <w:rFonts w:ascii="PT Astra Serif" w:hAnsi="PT Astra Serif"/>
          <w:color w:val="000000"/>
          <w:sz w:val="28"/>
          <w:szCs w:val="28"/>
        </w:rPr>
        <w:t>Председатель Комиссии:</w:t>
      </w:r>
    </w:p>
    <w:p w:rsidR="000D1CB3" w:rsidRDefault="000D1CB3" w:rsidP="000D1CB3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4.3.1. </w:t>
      </w:r>
      <w:r w:rsidR="00D36B30" w:rsidRPr="000D1CB3">
        <w:rPr>
          <w:rFonts w:ascii="PT Astra Serif" w:hAnsi="PT Astra Serif"/>
          <w:color w:val="000000"/>
          <w:sz w:val="28"/>
          <w:szCs w:val="28"/>
        </w:rPr>
        <w:t xml:space="preserve">Председательствует на заседаниях </w:t>
      </w:r>
      <w:r w:rsidR="00007CE1" w:rsidRPr="000D1CB3">
        <w:rPr>
          <w:rFonts w:ascii="PT Astra Serif" w:hAnsi="PT Astra Serif"/>
          <w:color w:val="000000"/>
          <w:sz w:val="28"/>
          <w:szCs w:val="28"/>
        </w:rPr>
        <w:t>К</w:t>
      </w:r>
      <w:r w:rsidR="00D36B30" w:rsidRPr="000D1CB3">
        <w:rPr>
          <w:rFonts w:ascii="PT Astra Serif" w:hAnsi="PT Astra Serif"/>
          <w:color w:val="000000"/>
          <w:sz w:val="28"/>
          <w:szCs w:val="28"/>
        </w:rPr>
        <w:t>омиссии и участвует</w:t>
      </w:r>
      <w:r w:rsidR="00EB005E">
        <w:rPr>
          <w:rFonts w:ascii="PT Astra Serif" w:hAnsi="PT Astra Serif"/>
          <w:color w:val="000000"/>
          <w:sz w:val="28"/>
          <w:szCs w:val="28"/>
        </w:rPr>
        <w:br/>
      </w:r>
      <w:r w:rsidR="00D36B30" w:rsidRPr="000D1CB3">
        <w:rPr>
          <w:rFonts w:ascii="PT Astra Serif" w:hAnsi="PT Astra Serif"/>
          <w:color w:val="000000"/>
          <w:sz w:val="28"/>
          <w:szCs w:val="28"/>
        </w:rPr>
        <w:t xml:space="preserve">в заседаниях в качестве члена </w:t>
      </w:r>
      <w:r w:rsidR="00007CE1" w:rsidRPr="000D1CB3">
        <w:rPr>
          <w:rFonts w:ascii="PT Astra Serif" w:hAnsi="PT Astra Serif"/>
          <w:color w:val="000000"/>
          <w:sz w:val="28"/>
          <w:szCs w:val="28"/>
        </w:rPr>
        <w:t>К</w:t>
      </w:r>
      <w:r w:rsidR="00D36B30" w:rsidRPr="000D1CB3">
        <w:rPr>
          <w:rFonts w:ascii="PT Astra Serif" w:hAnsi="PT Astra Serif"/>
          <w:color w:val="000000"/>
          <w:sz w:val="28"/>
          <w:szCs w:val="28"/>
        </w:rPr>
        <w:t>омиссии.</w:t>
      </w:r>
    </w:p>
    <w:p w:rsidR="000D1CB3" w:rsidRDefault="00D36B30" w:rsidP="000D1CB3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36B30">
        <w:rPr>
          <w:rFonts w:ascii="PT Astra Serif" w:hAnsi="PT Astra Serif"/>
          <w:color w:val="000000"/>
          <w:sz w:val="28"/>
          <w:szCs w:val="28"/>
        </w:rPr>
        <w:lastRenderedPageBreak/>
        <w:t>4.</w:t>
      </w:r>
      <w:r w:rsidR="000D1CB3">
        <w:rPr>
          <w:rFonts w:ascii="PT Astra Serif" w:hAnsi="PT Astra Serif"/>
          <w:color w:val="000000"/>
          <w:sz w:val="28"/>
          <w:szCs w:val="28"/>
        </w:rPr>
        <w:t>3</w:t>
      </w:r>
      <w:r w:rsidRPr="00D36B30">
        <w:rPr>
          <w:rFonts w:ascii="PT Astra Serif" w:hAnsi="PT Astra Serif"/>
          <w:color w:val="000000"/>
          <w:sz w:val="28"/>
          <w:szCs w:val="28"/>
        </w:rPr>
        <w:t xml:space="preserve">.2. Осуществляет общее руководство деятельностью </w:t>
      </w:r>
      <w:r w:rsidR="00007CE1">
        <w:rPr>
          <w:rFonts w:ascii="PT Astra Serif" w:hAnsi="PT Astra Serif"/>
          <w:color w:val="000000"/>
          <w:sz w:val="28"/>
          <w:szCs w:val="28"/>
        </w:rPr>
        <w:t>К</w:t>
      </w:r>
      <w:r w:rsidRPr="00D36B30">
        <w:rPr>
          <w:rFonts w:ascii="PT Astra Serif" w:hAnsi="PT Astra Serif"/>
          <w:color w:val="000000"/>
          <w:sz w:val="28"/>
          <w:szCs w:val="28"/>
        </w:rPr>
        <w:t>омиссии.</w:t>
      </w:r>
    </w:p>
    <w:p w:rsidR="000D1CB3" w:rsidRDefault="00D36B30" w:rsidP="000D1CB3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36B30">
        <w:rPr>
          <w:rFonts w:ascii="PT Astra Serif" w:hAnsi="PT Astra Serif"/>
          <w:color w:val="000000"/>
          <w:sz w:val="28"/>
          <w:szCs w:val="28"/>
        </w:rPr>
        <w:t>4</w:t>
      </w:r>
      <w:r w:rsidR="000D1CB3">
        <w:rPr>
          <w:rFonts w:ascii="PT Astra Serif" w:hAnsi="PT Astra Serif"/>
          <w:color w:val="000000"/>
          <w:sz w:val="28"/>
          <w:szCs w:val="28"/>
        </w:rPr>
        <w:t>.3</w:t>
      </w:r>
      <w:r w:rsidRPr="00D36B30">
        <w:rPr>
          <w:rFonts w:ascii="PT Astra Serif" w:hAnsi="PT Astra Serif"/>
          <w:color w:val="000000"/>
          <w:sz w:val="28"/>
          <w:szCs w:val="28"/>
        </w:rPr>
        <w:t xml:space="preserve">.3. Утверждает повестку дня, назначает дату заседания </w:t>
      </w:r>
      <w:r w:rsidR="00007CE1">
        <w:rPr>
          <w:rFonts w:ascii="PT Astra Serif" w:hAnsi="PT Astra Serif"/>
          <w:color w:val="000000"/>
          <w:sz w:val="28"/>
          <w:szCs w:val="28"/>
        </w:rPr>
        <w:t>К</w:t>
      </w:r>
      <w:r w:rsidRPr="00D36B30">
        <w:rPr>
          <w:rFonts w:ascii="PT Astra Serif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0D1CB3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36B30">
        <w:rPr>
          <w:rFonts w:ascii="PT Astra Serif" w:hAnsi="PT Astra Serif"/>
          <w:color w:val="000000"/>
          <w:sz w:val="28"/>
          <w:szCs w:val="28"/>
        </w:rPr>
        <w:t>4.</w:t>
      </w:r>
      <w:r w:rsidR="000D1CB3">
        <w:rPr>
          <w:rFonts w:ascii="PT Astra Serif" w:hAnsi="PT Astra Serif"/>
          <w:color w:val="000000"/>
          <w:sz w:val="28"/>
          <w:szCs w:val="28"/>
        </w:rPr>
        <w:t>3</w:t>
      </w:r>
      <w:r w:rsidRPr="00D36B30">
        <w:rPr>
          <w:rFonts w:ascii="PT Astra Serif" w:hAnsi="PT Astra Serif"/>
          <w:color w:val="000000"/>
          <w:sz w:val="28"/>
          <w:szCs w:val="28"/>
        </w:rPr>
        <w:t xml:space="preserve">.4. Подписывает протокол заседания </w:t>
      </w:r>
      <w:r w:rsidR="00007CE1">
        <w:rPr>
          <w:rFonts w:ascii="PT Astra Serif" w:hAnsi="PT Astra Serif"/>
          <w:color w:val="000000"/>
          <w:sz w:val="28"/>
          <w:szCs w:val="28"/>
        </w:rPr>
        <w:t>К</w:t>
      </w:r>
      <w:r w:rsidR="00EB005E">
        <w:rPr>
          <w:rFonts w:ascii="PT Astra Serif" w:hAnsi="PT Astra Serif"/>
          <w:color w:val="000000"/>
          <w:sz w:val="28"/>
          <w:szCs w:val="28"/>
        </w:rPr>
        <w:t>омиссии (далее –</w:t>
      </w:r>
      <w:r w:rsidRPr="00D36B30">
        <w:rPr>
          <w:rFonts w:ascii="PT Astra Serif" w:hAnsi="PT Astra Serif"/>
          <w:color w:val="000000"/>
          <w:sz w:val="28"/>
          <w:szCs w:val="28"/>
        </w:rPr>
        <w:t xml:space="preserve"> протокол).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0D1CB3">
        <w:rPr>
          <w:rFonts w:ascii="PT Astra Serif" w:eastAsia="Calibri" w:hAnsi="PT Astra Serif"/>
          <w:color w:val="000000"/>
          <w:sz w:val="28"/>
          <w:szCs w:val="28"/>
        </w:rPr>
        <w:t>4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Заместитель председателя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3E0036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4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 Исполняет поручения председателя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связанные с вопросами организации работы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945B6B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4.4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 Председательствует на заседании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в случае отсутствия председателя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и подписывает протокол данного заседания.</w:t>
      </w:r>
    </w:p>
    <w:p w:rsidR="00D36B30" w:rsidRPr="00D36B30" w:rsidRDefault="00945B6B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4.4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3. Участвует в заседаниях в качестве члена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Секретарь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3E0036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.1. Информирует всех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 дате, времени и месте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не позднее чем за 1 рабочий день до дня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945B6B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.2. Осуществляет подготовку мате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риалов к заседаниям 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омиссии;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.3. Приглашает на заседания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специалистов и экспертов</w:t>
      </w:r>
      <w:r w:rsidR="00E17830">
        <w:rPr>
          <w:rFonts w:ascii="PT Astra Serif" w:eastAsia="Calibri" w:hAnsi="PT Astra Serif"/>
          <w:color w:val="000000"/>
          <w:sz w:val="28"/>
          <w:szCs w:val="28"/>
        </w:rPr>
        <w:t xml:space="preserve"> при необходимости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.4. Организует ознакомление членов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с </w:t>
      </w:r>
      <w:r w:rsidR="003E0036">
        <w:rPr>
          <w:rFonts w:ascii="PT Astra Serif" w:hAnsi="PT Astra Serif"/>
          <w:sz w:val="28"/>
          <w:szCs w:val="28"/>
        </w:rPr>
        <w:t>заявками</w:t>
      </w:r>
      <w:r w:rsidR="00945B6B">
        <w:rPr>
          <w:rFonts w:ascii="PT Astra Serif" w:hAnsi="PT Astra Serif"/>
          <w:sz w:val="28"/>
          <w:szCs w:val="28"/>
        </w:rPr>
        <w:br/>
      </w:r>
      <w:r w:rsidR="003E0036">
        <w:rPr>
          <w:rFonts w:ascii="PT Astra Serif" w:eastAsiaTheme="minorHAnsi" w:hAnsi="PT Astra Serif"/>
          <w:sz w:val="28"/>
          <w:szCs w:val="28"/>
          <w:lang w:eastAsia="en-US"/>
        </w:rPr>
        <w:t>и конкурсными материалами.</w:t>
      </w:r>
    </w:p>
    <w:p w:rsidR="00EB005E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.5. 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>Подготавливает информацию о проведённом общественном голосовании и о</w:t>
      </w:r>
      <w:r w:rsidR="00EB005E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рганизует ознакомление 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 xml:space="preserve">с ней </w:t>
      </w:r>
      <w:r w:rsidR="00EB005E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членов 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EB005E" w:rsidRPr="00D36B30">
        <w:rPr>
          <w:rFonts w:ascii="PT Astra Serif" w:eastAsia="Calibri" w:hAnsi="PT Astra Serif"/>
          <w:color w:val="000000"/>
          <w:sz w:val="28"/>
          <w:szCs w:val="28"/>
        </w:rPr>
        <w:t>омиссии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EB005E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4.5.6.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Ведет протокол.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>.7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Доводит решения Комиссии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до сведения заинтересованных лиц.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EB005E">
        <w:rPr>
          <w:rFonts w:ascii="PT Astra Serif" w:eastAsia="Calibri" w:hAnsi="PT Astra Serif"/>
          <w:color w:val="000000"/>
          <w:sz w:val="28"/>
          <w:szCs w:val="28"/>
        </w:rPr>
        <w:t>8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. Представляет в Министерство подписанный протокол.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E178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6</w:t>
      </w:r>
      <w:r w:rsidRPr="00E17830">
        <w:rPr>
          <w:rFonts w:ascii="PT Astra Serif" w:eastAsia="Calibri" w:hAnsi="PT Astra Serif"/>
          <w:color w:val="000000"/>
          <w:sz w:val="28"/>
          <w:szCs w:val="28"/>
        </w:rPr>
        <w:t xml:space="preserve">. Члены </w:t>
      </w:r>
      <w:r w:rsidR="003E0036" w:rsidRPr="00E17830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E178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6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.1. Участвуют в заседаниях </w:t>
      </w:r>
      <w:r w:rsidR="003E0036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945B6B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6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.2. 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Участвуют в голосовании при принятии решений Комиссией.</w:t>
      </w:r>
    </w:p>
    <w:p w:rsidR="00945B6B" w:rsidRDefault="00D36B30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4.6.3. 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Выезжают в сельские населённые пункты, являющиеся участниками Конкурса.</w:t>
      </w:r>
    </w:p>
    <w:p w:rsidR="00945B6B" w:rsidRPr="00D36B30" w:rsidRDefault="00945B6B" w:rsidP="00945B6B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4.6.4. О</w:t>
      </w:r>
      <w:r>
        <w:rPr>
          <w:rFonts w:ascii="PT Astra Serif" w:hAnsi="PT Astra Serif"/>
          <w:sz w:val="28"/>
          <w:szCs w:val="28"/>
        </w:rPr>
        <w:t xml:space="preserve">существляют рассмотрение заявок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 конкурсных материалов.</w:t>
      </w:r>
    </w:p>
    <w:p w:rsidR="00D36B30" w:rsidRPr="00D36B30" w:rsidRDefault="00945B6B" w:rsidP="000D1CB3">
      <w:pPr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4.6.5.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Оценивают </w:t>
      </w:r>
      <w:r w:rsidR="002F1B71">
        <w:rPr>
          <w:rFonts w:ascii="PT Astra Serif" w:eastAsia="Calibri" w:hAnsi="PT Astra Serif"/>
          <w:color w:val="000000"/>
          <w:sz w:val="28"/>
          <w:szCs w:val="28"/>
        </w:rPr>
        <w:t xml:space="preserve">заявки и конкурсные материалы </w:t>
      </w:r>
      <w:r w:rsidR="002F1B71">
        <w:rPr>
          <w:rFonts w:ascii="PT Astra Serif" w:hAnsi="PT Astra Serif" w:cs="PT Astra Serif"/>
          <w:sz w:val="28"/>
          <w:szCs w:val="28"/>
          <w:lang w:eastAsia="ru-RU"/>
        </w:rPr>
        <w:t xml:space="preserve">с применением балльной системы в диапазоне от 0 до 1 баллов в соответствии с </w:t>
      </w:r>
      <w:r w:rsidR="002F1B71">
        <w:rPr>
          <w:rFonts w:ascii="PT Astra Serif" w:hAnsi="PT Astra Serif"/>
          <w:sz w:val="28"/>
          <w:szCs w:val="28"/>
        </w:rPr>
        <w:t>критериями, указанными в приложении № 2 к Положению о проведении конкурса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CF656B" w:rsidRDefault="00D36B30" w:rsidP="00945B6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4.6.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6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CF656B">
        <w:rPr>
          <w:rFonts w:ascii="PT Astra Serif" w:eastAsia="Calibri" w:hAnsi="PT Astra Serif"/>
          <w:color w:val="000000"/>
          <w:sz w:val="28"/>
          <w:szCs w:val="28"/>
        </w:rPr>
        <w:t>П</w:t>
      </w:r>
      <w:r w:rsidR="00CF656B">
        <w:rPr>
          <w:rFonts w:ascii="PT Astra Serif" w:hAnsi="PT Astra Serif"/>
          <w:sz w:val="28"/>
          <w:szCs w:val="28"/>
        </w:rPr>
        <w:t>одводят итоги общественного голосования.</w:t>
      </w:r>
    </w:p>
    <w:p w:rsidR="00CF656B" w:rsidRDefault="00945B6B" w:rsidP="000D1CB3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4.6.7</w:t>
      </w:r>
      <w:r w:rsidR="00CF656B">
        <w:rPr>
          <w:rFonts w:ascii="PT Astra Serif" w:hAnsi="PT Astra Serif"/>
          <w:sz w:val="28"/>
          <w:szCs w:val="28"/>
        </w:rPr>
        <w:t>.  Формируют рейтинг участников Конкурса.</w:t>
      </w:r>
    </w:p>
    <w:p w:rsidR="00CF656B" w:rsidRDefault="00945B6B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4.6.8.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Определяют победител</w:t>
      </w:r>
      <w:r>
        <w:rPr>
          <w:rFonts w:ascii="PT Astra Serif" w:eastAsia="Calibri" w:hAnsi="PT Astra Serif"/>
          <w:color w:val="000000"/>
          <w:sz w:val="28"/>
          <w:szCs w:val="28"/>
        </w:rPr>
        <w:t>ей Конкурса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4.7. Решения 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оформляются протоколом.</w:t>
      </w:r>
      <w:r w:rsidR="00B604C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Протокол подписыва</w:t>
      </w:r>
      <w:r w:rsidR="00626967">
        <w:rPr>
          <w:rFonts w:ascii="PT Astra Serif" w:eastAsia="Calibri" w:hAnsi="PT Astra Serif"/>
          <w:color w:val="000000"/>
          <w:sz w:val="28"/>
          <w:szCs w:val="28"/>
        </w:rPr>
        <w:t>е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тся председательств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 xml:space="preserve">овавшим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на заседании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 xml:space="preserve"> Комиссии.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Изложенные в письменной форме мнения членов </w:t>
      </w:r>
      <w:r w:rsidR="00945B6B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(при их наличии) подлежат приобщению к протоколу.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</w:t>
      </w:r>
      <w:r w:rsidR="00B604C5">
        <w:rPr>
          <w:rFonts w:ascii="PT Astra Serif" w:eastAsia="Calibri" w:hAnsi="PT Astra Serif"/>
          <w:color w:val="000000"/>
          <w:sz w:val="28"/>
          <w:szCs w:val="28"/>
        </w:rPr>
        <w:t>8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Протокол оформляется не позднее </w:t>
      </w:r>
      <w:r w:rsidR="00D00ABD">
        <w:rPr>
          <w:rFonts w:ascii="PT Astra Serif" w:eastAsia="Calibri" w:hAnsi="PT Astra Serif"/>
          <w:color w:val="000000"/>
          <w:sz w:val="28"/>
          <w:szCs w:val="28"/>
        </w:rPr>
        <w:t>одного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рабоч</w:t>
      </w:r>
      <w:r w:rsidR="00D00ABD">
        <w:rPr>
          <w:rFonts w:ascii="PT Astra Serif" w:eastAsia="Calibri" w:hAnsi="PT Astra Serif"/>
          <w:color w:val="000000"/>
          <w:sz w:val="28"/>
          <w:szCs w:val="28"/>
        </w:rPr>
        <w:t>его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дн</w:t>
      </w:r>
      <w:r w:rsidR="00D00ABD">
        <w:rPr>
          <w:rFonts w:ascii="PT Astra Serif" w:eastAsia="Calibri" w:hAnsi="PT Astra Serif"/>
          <w:color w:val="000000"/>
          <w:sz w:val="28"/>
          <w:szCs w:val="28"/>
        </w:rPr>
        <w:t>я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после дня заседания </w:t>
      </w:r>
      <w:r w:rsidR="00B604C5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на следующий рабочий день после его подписания представляется секретарем </w:t>
      </w:r>
      <w:r w:rsidR="00B604C5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в Министерство.</w:t>
      </w:r>
    </w:p>
    <w:p w:rsidR="00D00ABD" w:rsidRDefault="00D00ABD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065D2" w:rsidRPr="00825D83" w:rsidRDefault="000065D2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825D83">
        <w:rPr>
          <w:rFonts w:ascii="PT Astra Serif" w:hAnsi="PT Astra Serif"/>
          <w:sz w:val="28"/>
          <w:szCs w:val="28"/>
          <w:lang w:eastAsia="en-US"/>
        </w:rPr>
        <w:t>________________</w:t>
      </w:r>
    </w:p>
    <w:sectPr w:rsidR="000065D2" w:rsidRPr="00825D83" w:rsidSect="005E1471">
      <w:headerReference w:type="first" r:id="rId11"/>
      <w:type w:val="oddPage"/>
      <w:pgSz w:w="11906" w:h="16838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5A" w:rsidRDefault="0067045A">
      <w:r>
        <w:separator/>
      </w:r>
    </w:p>
  </w:endnote>
  <w:endnote w:type="continuationSeparator" w:id="0">
    <w:p w:rsidR="0067045A" w:rsidRDefault="0067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5A" w:rsidRDefault="0067045A">
      <w:r>
        <w:separator/>
      </w:r>
    </w:p>
  </w:footnote>
  <w:footnote w:type="continuationSeparator" w:id="0">
    <w:p w:rsidR="0067045A" w:rsidRDefault="0067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DF" w:rsidRPr="00821DDF" w:rsidRDefault="00E564A5">
    <w:pPr>
      <w:pStyle w:val="ad"/>
      <w:jc w:val="center"/>
      <w:rPr>
        <w:rFonts w:ascii="PT Astra Serif" w:hAnsi="PT Astra Serif"/>
        <w:sz w:val="28"/>
        <w:szCs w:val="28"/>
      </w:rPr>
    </w:pPr>
    <w:r w:rsidRPr="00821DDF">
      <w:rPr>
        <w:rFonts w:ascii="PT Astra Serif" w:hAnsi="PT Astra Serif"/>
        <w:sz w:val="28"/>
        <w:szCs w:val="28"/>
      </w:rPr>
      <w:fldChar w:fldCharType="begin"/>
    </w:r>
    <w:r w:rsidR="00821DDF" w:rsidRPr="00821DDF">
      <w:rPr>
        <w:rFonts w:ascii="PT Astra Serif" w:hAnsi="PT Astra Serif"/>
        <w:sz w:val="28"/>
        <w:szCs w:val="28"/>
      </w:rPr>
      <w:instrText xml:space="preserve"> PAGE   \* MERGEFORMAT </w:instrText>
    </w:r>
    <w:r w:rsidRPr="00821DDF">
      <w:rPr>
        <w:rFonts w:ascii="PT Astra Serif" w:hAnsi="PT Astra Serif"/>
        <w:sz w:val="28"/>
        <w:szCs w:val="28"/>
      </w:rPr>
      <w:fldChar w:fldCharType="separate"/>
    </w:r>
    <w:r w:rsidR="00A13FE7">
      <w:rPr>
        <w:rFonts w:ascii="PT Astra Serif" w:hAnsi="PT Astra Serif"/>
        <w:noProof/>
        <w:sz w:val="28"/>
        <w:szCs w:val="28"/>
      </w:rPr>
      <w:t>3</w:t>
    </w:r>
    <w:r w:rsidRPr="00821DDF">
      <w:rPr>
        <w:rFonts w:ascii="PT Astra Serif" w:hAnsi="PT Astra Serif"/>
        <w:sz w:val="28"/>
        <w:szCs w:val="28"/>
      </w:rPr>
      <w:fldChar w:fldCharType="end"/>
    </w:r>
  </w:p>
  <w:p w:rsidR="00821DDF" w:rsidRPr="00821DDF" w:rsidRDefault="00821DDF">
    <w:pPr>
      <w:pStyle w:val="ad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39" w:rsidRPr="00475339" w:rsidRDefault="00475339" w:rsidP="00475339">
    <w:pPr>
      <w:pStyle w:val="ad"/>
      <w:jc w:val="right"/>
      <w:rPr>
        <w:rFonts w:ascii="PT Astra Serif" w:hAnsi="PT Astra Serif"/>
        <w:sz w:val="28"/>
        <w:szCs w:val="28"/>
      </w:rPr>
    </w:pPr>
    <w:r w:rsidRPr="00475339"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DF" w:rsidRPr="00821DDF" w:rsidRDefault="00821DDF" w:rsidP="00821D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16305"/>
    <w:multiLevelType w:val="hybridMultilevel"/>
    <w:tmpl w:val="F0D4A9DA"/>
    <w:lvl w:ilvl="0" w:tplc="69787B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ED5245"/>
    <w:multiLevelType w:val="hybridMultilevel"/>
    <w:tmpl w:val="DA0242B8"/>
    <w:lvl w:ilvl="0" w:tplc="69787B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7B7859"/>
    <w:multiLevelType w:val="hybridMultilevel"/>
    <w:tmpl w:val="9A6C9226"/>
    <w:lvl w:ilvl="0" w:tplc="69787B50">
      <w:start w:val="1"/>
      <w:numFmt w:val="decimal"/>
      <w:lvlText w:val="4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59AA1046"/>
    <w:multiLevelType w:val="multilevel"/>
    <w:tmpl w:val="D3108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EA932C5"/>
    <w:multiLevelType w:val="multilevel"/>
    <w:tmpl w:val="2BD4CA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0F591E"/>
    <w:multiLevelType w:val="multilevel"/>
    <w:tmpl w:val="D3108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93D61"/>
    <w:rsid w:val="000065D2"/>
    <w:rsid w:val="00007CE1"/>
    <w:rsid w:val="000A48F2"/>
    <w:rsid w:val="000C6076"/>
    <w:rsid w:val="000D1CB3"/>
    <w:rsid w:val="001246E1"/>
    <w:rsid w:val="00126DA1"/>
    <w:rsid w:val="001400DD"/>
    <w:rsid w:val="0015641C"/>
    <w:rsid w:val="00161729"/>
    <w:rsid w:val="0017224A"/>
    <w:rsid w:val="00173C1B"/>
    <w:rsid w:val="001C0D08"/>
    <w:rsid w:val="001C3BCD"/>
    <w:rsid w:val="001F17DC"/>
    <w:rsid w:val="001F71C2"/>
    <w:rsid w:val="001F7886"/>
    <w:rsid w:val="00210466"/>
    <w:rsid w:val="00222663"/>
    <w:rsid w:val="00272D9C"/>
    <w:rsid w:val="00275EB4"/>
    <w:rsid w:val="0028670E"/>
    <w:rsid w:val="002B0DA2"/>
    <w:rsid w:val="002D1909"/>
    <w:rsid w:val="002E2CDE"/>
    <w:rsid w:val="002E518D"/>
    <w:rsid w:val="002E7F73"/>
    <w:rsid w:val="002F1B71"/>
    <w:rsid w:val="0030637C"/>
    <w:rsid w:val="0032001F"/>
    <w:rsid w:val="00346DE5"/>
    <w:rsid w:val="00355066"/>
    <w:rsid w:val="003949CF"/>
    <w:rsid w:val="00397404"/>
    <w:rsid w:val="003A4719"/>
    <w:rsid w:val="003A5682"/>
    <w:rsid w:val="003E0036"/>
    <w:rsid w:val="003F7B12"/>
    <w:rsid w:val="00406051"/>
    <w:rsid w:val="00407AC1"/>
    <w:rsid w:val="004255CF"/>
    <w:rsid w:val="00427B05"/>
    <w:rsid w:val="00440B13"/>
    <w:rsid w:val="004441DD"/>
    <w:rsid w:val="00475339"/>
    <w:rsid w:val="00475646"/>
    <w:rsid w:val="004768A8"/>
    <w:rsid w:val="0048179F"/>
    <w:rsid w:val="00481866"/>
    <w:rsid w:val="004947E5"/>
    <w:rsid w:val="004A5324"/>
    <w:rsid w:val="004E11CB"/>
    <w:rsid w:val="004E3336"/>
    <w:rsid w:val="00503033"/>
    <w:rsid w:val="00507051"/>
    <w:rsid w:val="00525CCB"/>
    <w:rsid w:val="0057092B"/>
    <w:rsid w:val="005812F6"/>
    <w:rsid w:val="005D1A30"/>
    <w:rsid w:val="005E1471"/>
    <w:rsid w:val="005E6D57"/>
    <w:rsid w:val="0060601A"/>
    <w:rsid w:val="006129D8"/>
    <w:rsid w:val="00626967"/>
    <w:rsid w:val="00642AFB"/>
    <w:rsid w:val="0067045A"/>
    <w:rsid w:val="00672D8A"/>
    <w:rsid w:val="006832EB"/>
    <w:rsid w:val="006A3594"/>
    <w:rsid w:val="006A76E9"/>
    <w:rsid w:val="006C09FF"/>
    <w:rsid w:val="006D3C9A"/>
    <w:rsid w:val="00712EB9"/>
    <w:rsid w:val="007339EA"/>
    <w:rsid w:val="00746FBB"/>
    <w:rsid w:val="00776EE0"/>
    <w:rsid w:val="00794511"/>
    <w:rsid w:val="007949A7"/>
    <w:rsid w:val="007A5CCB"/>
    <w:rsid w:val="007B4E1F"/>
    <w:rsid w:val="007C1406"/>
    <w:rsid w:val="007D2063"/>
    <w:rsid w:val="007E51B0"/>
    <w:rsid w:val="007F3EE9"/>
    <w:rsid w:val="007F7D6D"/>
    <w:rsid w:val="00821DDF"/>
    <w:rsid w:val="00825D83"/>
    <w:rsid w:val="0082775F"/>
    <w:rsid w:val="00860F1E"/>
    <w:rsid w:val="00895D7E"/>
    <w:rsid w:val="008A7F75"/>
    <w:rsid w:val="008D4D31"/>
    <w:rsid w:val="008F7096"/>
    <w:rsid w:val="00904095"/>
    <w:rsid w:val="00923093"/>
    <w:rsid w:val="00942027"/>
    <w:rsid w:val="00945B6B"/>
    <w:rsid w:val="00951805"/>
    <w:rsid w:val="00981C64"/>
    <w:rsid w:val="009A0610"/>
    <w:rsid w:val="009B7336"/>
    <w:rsid w:val="009D3E12"/>
    <w:rsid w:val="009D4717"/>
    <w:rsid w:val="009F3F40"/>
    <w:rsid w:val="00A13FE7"/>
    <w:rsid w:val="00A42337"/>
    <w:rsid w:val="00A42C88"/>
    <w:rsid w:val="00A475F8"/>
    <w:rsid w:val="00A63B75"/>
    <w:rsid w:val="00A8491C"/>
    <w:rsid w:val="00A97119"/>
    <w:rsid w:val="00AF15EB"/>
    <w:rsid w:val="00B05E2F"/>
    <w:rsid w:val="00B06ADE"/>
    <w:rsid w:val="00B117DB"/>
    <w:rsid w:val="00B2319B"/>
    <w:rsid w:val="00B24D8E"/>
    <w:rsid w:val="00B51B74"/>
    <w:rsid w:val="00B604C5"/>
    <w:rsid w:val="00B75DE7"/>
    <w:rsid w:val="00B85528"/>
    <w:rsid w:val="00BA4822"/>
    <w:rsid w:val="00BA65D6"/>
    <w:rsid w:val="00BF0A3F"/>
    <w:rsid w:val="00BF45C4"/>
    <w:rsid w:val="00C20ED8"/>
    <w:rsid w:val="00C313BE"/>
    <w:rsid w:val="00C45986"/>
    <w:rsid w:val="00C4688A"/>
    <w:rsid w:val="00C77A75"/>
    <w:rsid w:val="00C80719"/>
    <w:rsid w:val="00C92B15"/>
    <w:rsid w:val="00CB35ED"/>
    <w:rsid w:val="00CF656B"/>
    <w:rsid w:val="00D00ABD"/>
    <w:rsid w:val="00D01AD7"/>
    <w:rsid w:val="00D03434"/>
    <w:rsid w:val="00D05A9E"/>
    <w:rsid w:val="00D250B3"/>
    <w:rsid w:val="00D33B6A"/>
    <w:rsid w:val="00D36B30"/>
    <w:rsid w:val="00D70897"/>
    <w:rsid w:val="00D940D4"/>
    <w:rsid w:val="00DA5CE9"/>
    <w:rsid w:val="00DD0022"/>
    <w:rsid w:val="00DD0093"/>
    <w:rsid w:val="00E12248"/>
    <w:rsid w:val="00E17830"/>
    <w:rsid w:val="00E27A80"/>
    <w:rsid w:val="00E31CC7"/>
    <w:rsid w:val="00E564A5"/>
    <w:rsid w:val="00E875BF"/>
    <w:rsid w:val="00E93D61"/>
    <w:rsid w:val="00E9471D"/>
    <w:rsid w:val="00EA5039"/>
    <w:rsid w:val="00EB005E"/>
    <w:rsid w:val="00ED7B48"/>
    <w:rsid w:val="00EF6BCD"/>
    <w:rsid w:val="00F5510D"/>
    <w:rsid w:val="00F55A4A"/>
    <w:rsid w:val="00F847EF"/>
    <w:rsid w:val="00FC5824"/>
    <w:rsid w:val="00FF501B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D"/>
    <w:pPr>
      <w:suppressAutoHyphens/>
    </w:pPr>
    <w:rPr>
      <w:lang w:eastAsia="zh-CN"/>
    </w:rPr>
  </w:style>
  <w:style w:type="paragraph" w:styleId="3">
    <w:name w:val="heading 3"/>
    <w:basedOn w:val="a"/>
    <w:next w:val="a0"/>
    <w:qFormat/>
    <w:rsid w:val="001400D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400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00DD"/>
  </w:style>
  <w:style w:type="character" w:customStyle="1" w:styleId="WW8Num1z1">
    <w:name w:val="WW8Num1z1"/>
    <w:rsid w:val="001400DD"/>
  </w:style>
  <w:style w:type="character" w:customStyle="1" w:styleId="WW8Num1z2">
    <w:name w:val="WW8Num1z2"/>
    <w:rsid w:val="001400DD"/>
  </w:style>
  <w:style w:type="character" w:customStyle="1" w:styleId="WW8Num1z3">
    <w:name w:val="WW8Num1z3"/>
    <w:rsid w:val="001400DD"/>
  </w:style>
  <w:style w:type="character" w:customStyle="1" w:styleId="WW8Num1z4">
    <w:name w:val="WW8Num1z4"/>
    <w:rsid w:val="001400DD"/>
  </w:style>
  <w:style w:type="character" w:customStyle="1" w:styleId="WW8Num1z5">
    <w:name w:val="WW8Num1z5"/>
    <w:rsid w:val="001400DD"/>
  </w:style>
  <w:style w:type="character" w:customStyle="1" w:styleId="WW8Num1z6">
    <w:name w:val="WW8Num1z6"/>
    <w:rsid w:val="001400DD"/>
  </w:style>
  <w:style w:type="character" w:customStyle="1" w:styleId="WW8Num1z7">
    <w:name w:val="WW8Num1z7"/>
    <w:rsid w:val="001400DD"/>
  </w:style>
  <w:style w:type="character" w:customStyle="1" w:styleId="WW8Num1z8">
    <w:name w:val="WW8Num1z8"/>
    <w:rsid w:val="001400DD"/>
  </w:style>
  <w:style w:type="character" w:customStyle="1" w:styleId="1">
    <w:name w:val="Основной шрифт абзаца1"/>
    <w:rsid w:val="001400DD"/>
  </w:style>
  <w:style w:type="character" w:styleId="a4">
    <w:name w:val="Strong"/>
    <w:qFormat/>
    <w:rsid w:val="001400DD"/>
    <w:rPr>
      <w:b/>
      <w:bCs/>
    </w:rPr>
  </w:style>
  <w:style w:type="character" w:customStyle="1" w:styleId="a5">
    <w:name w:val="Текст выноски Знак"/>
    <w:rsid w:val="001400DD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1400DD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rsid w:val="001400DD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rsid w:val="001400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rsid w:val="001400DD"/>
    <w:rPr>
      <w:color w:val="0000FF"/>
      <w:u w:val="single"/>
    </w:rPr>
  </w:style>
  <w:style w:type="character" w:customStyle="1" w:styleId="40">
    <w:name w:val="Заголовок 4 Знак"/>
    <w:rsid w:val="001400D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Заголовок"/>
    <w:basedOn w:val="a"/>
    <w:next w:val="a0"/>
    <w:rsid w:val="001400D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0">
    <w:name w:val="Body Text"/>
    <w:basedOn w:val="a"/>
    <w:rsid w:val="001400DD"/>
    <w:pPr>
      <w:spacing w:after="140" w:line="276" w:lineRule="auto"/>
    </w:pPr>
  </w:style>
  <w:style w:type="paragraph" w:styleId="aa">
    <w:name w:val="List"/>
    <w:basedOn w:val="a0"/>
    <w:rsid w:val="001400DD"/>
    <w:rPr>
      <w:rFonts w:ascii="PT Sans" w:hAnsi="PT Sans" w:cs="Noto Sans Devanagari"/>
    </w:rPr>
  </w:style>
  <w:style w:type="paragraph" w:styleId="ab">
    <w:name w:val="caption"/>
    <w:basedOn w:val="a"/>
    <w:qFormat/>
    <w:rsid w:val="001400D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1400DD"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rsid w:val="001400D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1400DD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400DD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1400DD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E93D61"/>
    <w:pPr>
      <w:suppressAutoHyphens/>
      <w:autoSpaceDE w:val="0"/>
    </w:pPr>
    <w:rPr>
      <w:rFonts w:eastAsia="Calibri"/>
      <w:sz w:val="28"/>
      <w:szCs w:val="22"/>
      <w:lang w:eastAsia="zh-CN"/>
    </w:rPr>
  </w:style>
  <w:style w:type="paragraph" w:customStyle="1" w:styleId="Standard">
    <w:name w:val="Standard"/>
    <w:rsid w:val="004255C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6A35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F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71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6&amp;n=59346&amp;dst=100022&amp;field=134&amp;date=01.10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8609-9BD7-48AB-917C-A498E8C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НашаМаша</dc:creator>
  <cp:lastModifiedBy>Пользователь</cp:lastModifiedBy>
  <cp:revision>24</cp:revision>
  <cp:lastPrinted>2021-10-05T09:43:00Z</cp:lastPrinted>
  <dcterms:created xsi:type="dcterms:W3CDTF">2021-09-24T06:59:00Z</dcterms:created>
  <dcterms:modified xsi:type="dcterms:W3CDTF">2021-10-05T09:46:00Z</dcterms:modified>
</cp:coreProperties>
</file>